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65" w:type="dxa"/>
        <w:tblInd w:w="-9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807"/>
        <w:gridCol w:w="900"/>
        <w:gridCol w:w="77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0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附件3     消防检测入库评标标准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分项内容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分值 </w:t>
            </w:r>
          </w:p>
        </w:tc>
        <w:tc>
          <w:tcPr>
            <w:tcW w:w="7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具体条件设置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办公面积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5分</w:t>
            </w:r>
          </w:p>
        </w:tc>
        <w:tc>
          <w:tcPr>
            <w:tcW w:w="7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1、 S≧800㎡的得5分；2、S≧500㎡得3分；3、S≧200㎡得1分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注册资金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5分</w:t>
            </w:r>
          </w:p>
        </w:tc>
        <w:tc>
          <w:tcPr>
            <w:tcW w:w="7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1、注册资金Z≥800万元的得5分；2、注册资金≧500万元的得3分；3、注册资金≧</w:t>
            </w:r>
            <w:r>
              <w:rPr>
                <w:rStyle w:val="4"/>
                <w:rFonts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200万元的得</w:t>
            </w:r>
            <w:r>
              <w:rPr>
                <w:rStyle w:val="4"/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1</w:t>
            </w:r>
            <w:r>
              <w:rPr>
                <w:rStyle w:val="4"/>
                <w:rFonts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分；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经营年限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5分</w:t>
            </w:r>
          </w:p>
        </w:tc>
        <w:tc>
          <w:tcPr>
            <w:tcW w:w="7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1、经营年限N≥10年的得5分；2、经营年限≥5年的得3分；3、经营年限≥3年的得1分；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业绩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20分</w:t>
            </w:r>
          </w:p>
        </w:tc>
        <w:tc>
          <w:tcPr>
            <w:tcW w:w="7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近3年内在厦门地区不少于5个消防设施检测业绩，单个项目不少于1万平方项目的消防检测业绩，得10分。每增加1个2万平方及以上的项目业绩的得5分，满分20分。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星级评价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10分</w:t>
            </w:r>
          </w:p>
        </w:tc>
        <w:tc>
          <w:tcPr>
            <w:tcW w:w="7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参评上季度消防技术服务机构抽查评级为3星的，得5分，四星的10分。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人员配置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15分</w:t>
            </w:r>
          </w:p>
        </w:tc>
        <w:tc>
          <w:tcPr>
            <w:tcW w:w="7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项目负责人从事消防检测相关工程从业年限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≥6年且具有一级注册消防工程师及高级工程师职称的每个得5分；满分10；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2、项目组成员具有消防设施操作员国家职业资格证书的数量满足10名以上得2分；每增加2名以上得1分，满分5分；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服务方案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10分</w:t>
            </w:r>
          </w:p>
        </w:tc>
        <w:tc>
          <w:tcPr>
            <w:tcW w:w="7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具有完善的整体服务方案；具有完善的进度管理措施；具有完善的质量管理措施；具有完善的保密管理措施；具有完善的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bidi="ar"/>
              </w:rPr>
              <w:t>本地化服务保障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eastAsia="zh-CN" w:bidi="ar"/>
              </w:rPr>
              <w:t>措施（含消防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bidi="ar"/>
              </w:rPr>
              <w:t>检测业务所在地的人员、仪器设备、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eastAsia="zh-CN" w:bidi="ar"/>
              </w:rPr>
              <w:t>消防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bidi="ar"/>
              </w:rPr>
              <w:t>检测场所等应当满足开展相应建设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eastAsia="zh-CN" w:bidi="ar"/>
              </w:rPr>
              <w:t>消防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bidi="ar"/>
              </w:rPr>
              <w:t>质量检测活动的要求。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eastAsia="zh-CN" w:bidi="ar"/>
              </w:rPr>
              <w:t>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以上措施具有整体思路清晰，内容描述完整、逻辑强的的综合得分；满分5-10分；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未提供的不得分。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制度建设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10分</w:t>
            </w:r>
          </w:p>
        </w:tc>
        <w:tc>
          <w:tcPr>
            <w:tcW w:w="7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根据投标人提供的内部管理制度（包括但不限于设施设备管理制度、机构人员管理制度、成果档案管理制度等）情况进行评审：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以上制度具有整体思路清晰，内容描述完整、逻辑强的的综合得分；满分5-10分；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未提供的不得分。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20分</w:t>
            </w:r>
          </w:p>
        </w:tc>
        <w:tc>
          <w:tcPr>
            <w:tcW w:w="7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u w:val="none"/>
              </w:rPr>
              <w:t>根据《福建省消防工程检测检查费用概预算编制</w:t>
            </w:r>
            <w:r>
              <w:rPr>
                <w:rFonts w:hint="eastAsia" w:ascii="仿宋" w:hAnsi="仿宋" w:eastAsia="仿宋" w:cs="仿宋"/>
                <w:color w:val="auto"/>
                <w:sz w:val="24"/>
                <w:u w:val="none"/>
                <w:lang w:eastAsia="zh-CN"/>
              </w:rPr>
              <w:t>的通知</w:t>
            </w:r>
            <w:r>
              <w:rPr>
                <w:rFonts w:hint="eastAsia" w:ascii="仿宋" w:hAnsi="仿宋" w:eastAsia="仿宋" w:cs="仿宋"/>
                <w:color w:val="auto"/>
                <w:sz w:val="24"/>
                <w:u w:val="none"/>
              </w:rPr>
              <w:t>》（闽建消〔2019〕2号）检测单价报总下浮率依次由高到低排序，第一名得分20分；第二名得分16分；第三名得分12分；第四名得 8分；第五名得 4 分；第六名得 2分（</w:t>
            </w:r>
            <w:r>
              <w:rPr>
                <w:rFonts w:hint="eastAsia" w:ascii="仿宋" w:hAnsi="仿宋" w:eastAsia="仿宋" w:cs="仿宋"/>
                <w:color w:val="auto"/>
                <w:sz w:val="24"/>
                <w:u w:val="none"/>
                <w:lang w:eastAsia="zh-CN"/>
              </w:rPr>
              <w:t>若</w:t>
            </w:r>
            <w:r>
              <w:rPr>
                <w:rFonts w:hint="eastAsia" w:ascii="仿宋" w:hAnsi="仿宋" w:eastAsia="仿宋" w:cs="仿宋"/>
                <w:color w:val="auto"/>
                <w:sz w:val="24"/>
                <w:u w:val="none"/>
              </w:rPr>
              <w:t>报价相同并列得分）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100分</w:t>
            </w:r>
          </w:p>
        </w:tc>
        <w:tc>
          <w:tcPr>
            <w:tcW w:w="7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4MzliNTgyNGIyOGUwZTk0ZTYxNWJkY2ViYzFjYjUifQ=="/>
  </w:docVars>
  <w:rsids>
    <w:rsidRoot w:val="2F112497"/>
    <w:rsid w:val="1FA83ED0"/>
    <w:rsid w:val="2F11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2024-05-24T07:57:00Z</dcterms:created>
  <dc:creator>...莉㎡</dc:creator>
  <cp:lastModifiedBy>...莉㎡</cp:lastModifiedBy>
  <dcterms:modified xsi:type="dcterms:W3CDTF">2024-05-27T07:22:49Z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6EFAB283531B493CAA93CDE4AEB02CCA_11</vt:lpwstr>
  </property>
</Properties>
</file>